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FD9" w:rsidRDefault="00ED2FD9" w:rsidP="00ED2FD9">
      <w:pPr>
        <w:jc w:val="center"/>
        <w:rPr>
          <w:rFonts w:ascii="GHEA Grapalat" w:hAnsi="GHEA Grapalat"/>
          <w:sz w:val="28"/>
        </w:rPr>
      </w:pPr>
      <w:proofErr w:type="spellStart"/>
      <w:r>
        <w:rPr>
          <w:rFonts w:ascii="GHEA Grapalat" w:hAnsi="GHEA Grapalat"/>
          <w:sz w:val="28"/>
        </w:rPr>
        <w:t>Աղյուսակ</w:t>
      </w:r>
      <w:proofErr w:type="spellEnd"/>
      <w:r>
        <w:rPr>
          <w:rFonts w:ascii="GHEA Grapalat" w:hAnsi="GHEA Grapalat"/>
          <w:sz w:val="28"/>
        </w:rPr>
        <w:t xml:space="preserve"> </w:t>
      </w:r>
    </w:p>
    <w:tbl>
      <w:tblPr>
        <w:tblW w:w="9778" w:type="dxa"/>
        <w:tblInd w:w="-170" w:type="dxa"/>
        <w:tblLayout w:type="fixed"/>
        <w:tblLook w:val="04A0" w:firstRow="1" w:lastRow="0" w:firstColumn="1" w:lastColumn="0" w:noHBand="0" w:noVBand="1"/>
      </w:tblPr>
      <w:tblGrid>
        <w:gridCol w:w="652"/>
        <w:gridCol w:w="2537"/>
        <w:gridCol w:w="4026"/>
        <w:gridCol w:w="805"/>
        <w:gridCol w:w="511"/>
        <w:gridCol w:w="1247"/>
      </w:tblGrid>
      <w:tr w:rsidR="00ED2FD9" w:rsidTr="00ED2FD9">
        <w:trPr>
          <w:trHeight w:val="645"/>
        </w:trPr>
        <w:tc>
          <w:tcPr>
            <w:tcW w:w="9778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C000"/>
            <w:noWrap/>
            <w:vAlign w:val="center"/>
            <w:hideMark/>
          </w:tcPr>
          <w:p w:rsidR="00ED2FD9" w:rsidRDefault="00ED2FD9" w:rsidP="00ED2FD9">
            <w:pPr>
              <w:jc w:val="center"/>
              <w:rPr>
                <w:rFonts w:ascii="Arial LatArm" w:hAnsi="Arial LatArm"/>
                <w:b/>
                <w:bCs/>
                <w:sz w:val="28"/>
                <w:szCs w:val="28"/>
              </w:rPr>
            </w:pPr>
            <w:bookmarkStart w:id="0" w:name="RANGE!A1:F72"/>
            <w:proofErr w:type="spellStart"/>
            <w:r>
              <w:rPr>
                <w:rFonts w:ascii="Sylfaen" w:hAnsi="Sylfaen" w:cs="Sylfaen"/>
                <w:b/>
                <w:bCs/>
                <w:sz w:val="28"/>
                <w:szCs w:val="28"/>
              </w:rPr>
              <w:t>Էքսկավատոր</w:t>
            </w:r>
            <w:proofErr w:type="spellEnd"/>
            <w:r>
              <w:rPr>
                <w:rFonts w:ascii="Arial LatArm" w:hAnsi="Arial LatArm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sz w:val="28"/>
                <w:szCs w:val="28"/>
              </w:rPr>
              <w:t>ամբարձիչ</w:t>
            </w:r>
            <w:proofErr w:type="spellEnd"/>
            <w:r>
              <w:rPr>
                <w:rFonts w:ascii="Arial LatArm" w:hAnsi="Arial LatArm"/>
                <w:b/>
                <w:bCs/>
                <w:sz w:val="28"/>
                <w:szCs w:val="28"/>
              </w:rPr>
              <w:t xml:space="preserve"> </w:t>
            </w:r>
            <w:bookmarkEnd w:id="0"/>
            <w:r>
              <w:rPr>
                <w:rFonts w:ascii="Arial LatArm" w:hAnsi="Arial LatArm"/>
                <w:b/>
                <w:bCs/>
                <w:sz w:val="28"/>
                <w:szCs w:val="28"/>
              </w:rPr>
              <w:t>TEREX</w:t>
            </w:r>
            <w:bookmarkStart w:id="1" w:name="_GoBack"/>
            <w:bookmarkEnd w:id="1"/>
          </w:p>
        </w:tc>
      </w:tr>
      <w:tr w:rsidR="00ED2FD9" w:rsidTr="00ED2FD9">
        <w:trPr>
          <w:cantSplit/>
          <w:trHeight w:val="1637"/>
        </w:trPr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>Հ</w:t>
            </w:r>
            <w:r>
              <w:rPr>
                <w:rFonts w:ascii="Arial LatArm" w:hAnsi="Arial LatArm"/>
                <w:b/>
                <w:bCs/>
                <w:sz w:val="22"/>
                <w:szCs w:val="22"/>
              </w:rPr>
              <w:t>/</w:t>
            </w:r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>Հ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>Անվանումը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>Տեխնիկական</w:t>
            </w:r>
            <w:proofErr w:type="spellEnd"/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>բնութագիր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textDirection w:val="btLr"/>
            <w:vAlign w:val="center"/>
            <w:hideMark/>
          </w:tcPr>
          <w:p w:rsidR="00ED2FD9" w:rsidRDefault="00ED2FD9" w:rsidP="00807EE6">
            <w:pPr>
              <w:ind w:left="113" w:right="113"/>
              <w:jc w:val="center"/>
              <w:rPr>
                <w:rFonts w:ascii="Arial LatArm" w:hAnsi="Arial LatArm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>Չափման</w:t>
            </w:r>
            <w:proofErr w:type="spellEnd"/>
            <w:r>
              <w:rPr>
                <w:rFonts w:ascii="Arial LatArm" w:hAnsi="Arial LatArm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>միավոր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textDirection w:val="btLr"/>
            <w:vAlign w:val="center"/>
            <w:hideMark/>
          </w:tcPr>
          <w:p w:rsidR="00ED2FD9" w:rsidRDefault="00ED2FD9" w:rsidP="00807EE6">
            <w:pPr>
              <w:ind w:left="113" w:right="113"/>
              <w:jc w:val="center"/>
              <w:rPr>
                <w:rFonts w:ascii="Arial LatArm" w:hAnsi="Arial LatArm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>Քանակը</w:t>
            </w:r>
            <w:proofErr w:type="spellEnd"/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textDirection w:val="btLr"/>
            <w:vAlign w:val="center"/>
            <w:hideMark/>
          </w:tcPr>
          <w:p w:rsidR="00ED2FD9" w:rsidRDefault="00ED2FD9" w:rsidP="00807EE6">
            <w:pPr>
              <w:ind w:left="113" w:right="113"/>
              <w:jc w:val="center"/>
              <w:rPr>
                <w:rFonts w:ascii="Arial LatArm" w:hAnsi="Arial LatArm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>Առաջարկվող</w:t>
            </w:r>
            <w:proofErr w:type="spellEnd"/>
            <w:r>
              <w:rPr>
                <w:rFonts w:ascii="Arial LatArm" w:hAnsi="Arial LatArm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>գինը</w:t>
            </w:r>
            <w:proofErr w:type="spellEnd"/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 xml:space="preserve">՝ </w:t>
            </w:r>
            <w:proofErr w:type="spellStart"/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>միավորի</w:t>
            </w:r>
            <w:proofErr w:type="spellEnd"/>
            <w:r>
              <w:rPr>
                <w:rFonts w:ascii="Arial LatArm" w:hAnsi="Arial LatArm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>համար</w:t>
            </w:r>
            <w:proofErr w:type="spellEnd"/>
          </w:p>
        </w:tc>
      </w:tr>
      <w:tr w:rsidR="00ED2FD9" w:rsidTr="00ED2FD9">
        <w:trPr>
          <w:trHeight w:val="435"/>
        </w:trPr>
        <w:tc>
          <w:tcPr>
            <w:tcW w:w="9778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sz w:val="28"/>
                <w:szCs w:val="28"/>
              </w:rPr>
            </w:pPr>
            <w:r>
              <w:rPr>
                <w:rFonts w:ascii="Sylfaen" w:hAnsi="Sylfaen" w:cs="Sylfaen"/>
                <w:b/>
                <w:bCs/>
                <w:sz w:val="28"/>
                <w:szCs w:val="28"/>
              </w:rPr>
              <w:t>ԾԱՌԱՅՈՒԹՅՈՒՆՆԵՐ</w:t>
            </w:r>
          </w:p>
        </w:tc>
      </w:tr>
      <w:tr w:rsidR="00ED2FD9" w:rsidTr="00ED2FD9">
        <w:trPr>
          <w:trHeight w:val="285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Տեխսպասարկում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ՏՍ</w:t>
            </w: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-1 (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Յուրաքանչյուր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250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</w:t>
            </w: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ժ</w:t>
            </w: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Pr="00D64F13" w:rsidRDefault="00ED2FD9" w:rsidP="00807EE6">
            <w:pPr>
              <w:jc w:val="center"/>
              <w:rPr>
                <w:rFonts w:ascii="Sylfaen" w:hAnsi="Sylfaen"/>
                <w:bCs/>
                <w:color w:val="000000"/>
                <w:sz w:val="20"/>
                <w:szCs w:val="22"/>
              </w:rPr>
            </w:pP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Ըստ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նորմայի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և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կարգի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sz w:val="22"/>
                <w:szCs w:val="22"/>
              </w:rPr>
              <w:t>20000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Տեխսպասարկում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ՏՍ</w:t>
            </w: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-2 (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Յուրաքանչյուր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500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</w:t>
            </w: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ժ</w:t>
            </w: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Pr="00D64F13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</w:rPr>
            </w:pP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Ըստ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նորմայի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և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կարգի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sz w:val="22"/>
                <w:szCs w:val="22"/>
              </w:rPr>
              <w:t>20000</w:t>
            </w:r>
          </w:p>
        </w:tc>
      </w:tr>
      <w:tr w:rsidR="00ED2FD9" w:rsidTr="00ED2FD9">
        <w:trPr>
          <w:trHeight w:val="315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3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Տեխսպասարկում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ՏՍ</w:t>
            </w: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-3 (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Յուրաքանչյուր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1000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</w:t>
            </w: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ժ</w:t>
            </w: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Pr="00D64F13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</w:rPr>
            </w:pP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Ըստ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նորմայի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և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կարգի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sz w:val="22"/>
                <w:szCs w:val="22"/>
              </w:rPr>
              <w:t>60000</w:t>
            </w:r>
          </w:p>
        </w:tc>
      </w:tr>
      <w:tr w:rsidR="00ED2FD9" w:rsidTr="00ED2FD9">
        <w:trPr>
          <w:trHeight w:val="315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4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Տեխսպասարկում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ՏՍ</w:t>
            </w: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-4 (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Յուրաքանչյուր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2000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</w:t>
            </w: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ժ</w:t>
            </w: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Pr="00D64F13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</w:rPr>
            </w:pP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Ըստ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նորմայի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և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կարգի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sz w:val="22"/>
                <w:szCs w:val="22"/>
              </w:rPr>
              <w:t>100000</w:t>
            </w:r>
          </w:p>
        </w:tc>
      </w:tr>
      <w:tr w:rsidR="00ED2FD9" w:rsidTr="00ED2FD9">
        <w:trPr>
          <w:trHeight w:val="315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5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Փականագործի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ծառայություն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ընթացամասերի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,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ռետինե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խողովակների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նորոգում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,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էքսկվատորի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լիակատար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աշխատանքի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բերում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ժամ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sz w:val="22"/>
                <w:szCs w:val="22"/>
              </w:rPr>
              <w:t>15000</w:t>
            </w:r>
          </w:p>
        </w:tc>
      </w:tr>
      <w:tr w:rsidR="00ED2FD9" w:rsidTr="00ED2FD9">
        <w:trPr>
          <w:trHeight w:val="315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6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Փականագործի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մինիմալ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ծառայություն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ընթացամասերի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,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ռետինե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խողովակների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նորոգում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,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էքսկվատորի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լիակատար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աշխատանքի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բերում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sz w:val="22"/>
                <w:szCs w:val="22"/>
              </w:rPr>
              <w:t>30000</w:t>
            </w:r>
          </w:p>
        </w:tc>
      </w:tr>
      <w:tr w:rsidR="00ED2FD9" w:rsidTr="00ED2FD9">
        <w:trPr>
          <w:trHeight w:val="315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7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Էլեկտրիկի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ծառայություն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հոսանքների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կարգաբերում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,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ուղղում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,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նորոգում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,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էքսկվատորի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լիակատար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աշխատանքի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բերում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ժամ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sz w:val="22"/>
                <w:szCs w:val="22"/>
              </w:rPr>
              <w:t>15000</w:t>
            </w:r>
          </w:p>
        </w:tc>
      </w:tr>
      <w:tr w:rsidR="00ED2FD9" w:rsidTr="00ED2FD9">
        <w:trPr>
          <w:trHeight w:val="30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8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Էլեկտրիկի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մինիմալ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ծառայություն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հոսանքների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կարգաբերում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,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ուղղում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,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նորոգում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,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էքսկվատորի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լիակատար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աշխատանքի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բերում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sz w:val="22"/>
                <w:szCs w:val="22"/>
              </w:rPr>
              <w:t>30000</w:t>
            </w:r>
          </w:p>
        </w:tc>
      </w:tr>
      <w:tr w:rsidR="00ED2FD9" w:rsidTr="00ED2FD9">
        <w:trPr>
          <w:trHeight w:val="30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9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Եռակցման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աշխատանքներ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կոտրված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մասերի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ուղղում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,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եռակցում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,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էքսկվատորի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լիակատար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աշխատանքի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բերում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ժամ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sz w:val="22"/>
                <w:szCs w:val="22"/>
              </w:rPr>
              <w:t>25000</w:t>
            </w:r>
          </w:p>
        </w:tc>
      </w:tr>
      <w:tr w:rsidR="00ED2FD9" w:rsidTr="00ED2FD9">
        <w:trPr>
          <w:trHeight w:val="30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Եռակցման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մինիմալ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աշխատանքներ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կոտրված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մասերի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ուղղում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,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եռակցում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,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էքսկվատորի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լիակատար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աշխատանքի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բերում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sz w:val="22"/>
                <w:szCs w:val="22"/>
              </w:rPr>
              <w:t>50000</w:t>
            </w:r>
          </w:p>
        </w:tc>
      </w:tr>
      <w:tr w:rsidR="00ED2FD9" w:rsidTr="00ED2FD9">
        <w:trPr>
          <w:trHeight w:val="30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Դիմամասի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հղկաեռակցման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աշխատանք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1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տեղ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Pr="00D64F13" w:rsidRDefault="00ED2FD9" w:rsidP="00807EE6">
            <w:pPr>
              <w:jc w:val="center"/>
              <w:rPr>
                <w:rFonts w:ascii="Sylfaen" w:hAnsi="Sylfaen"/>
                <w:bCs/>
                <w:color w:val="000000"/>
                <w:sz w:val="20"/>
                <w:szCs w:val="22"/>
              </w:rPr>
            </w:pP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դիմամասի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կոտրված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պալեցների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նորոգման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ընթացքում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հղկաեռակցում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,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էքսկվատորի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լիակատար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աշխատանքի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բերում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sz w:val="22"/>
                <w:szCs w:val="22"/>
              </w:rPr>
              <w:t>150000</w:t>
            </w:r>
          </w:p>
        </w:tc>
      </w:tr>
      <w:tr w:rsidR="00ED2FD9" w:rsidTr="00ED2FD9">
        <w:trPr>
          <w:trHeight w:val="30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lastRenderedPageBreak/>
              <w:t>12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Ճանապարհածախս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նորոգման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մասնագետների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ժամանում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կմ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sz w:val="22"/>
                <w:szCs w:val="22"/>
              </w:rPr>
              <w:t>250</w:t>
            </w:r>
          </w:p>
        </w:tc>
      </w:tr>
      <w:tr w:rsidR="00ED2FD9" w:rsidTr="00ED2FD9">
        <w:trPr>
          <w:trHeight w:val="300"/>
        </w:trPr>
        <w:tc>
          <w:tcPr>
            <w:tcW w:w="85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>Ընդամենը</w:t>
            </w:r>
            <w:proofErr w:type="spellEnd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 xml:space="preserve"> </w:t>
            </w:r>
            <w:proofErr w:type="spellStart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>ծառայություների</w:t>
            </w:r>
            <w:proofErr w:type="spellEnd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 xml:space="preserve"> </w:t>
            </w:r>
            <w:proofErr w:type="spellStart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>կատարման</w:t>
            </w:r>
            <w:proofErr w:type="spellEnd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 xml:space="preserve"> </w:t>
            </w:r>
            <w:proofErr w:type="spellStart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>միավոր</w:t>
            </w:r>
            <w:proofErr w:type="spellEnd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 xml:space="preserve"> </w:t>
            </w:r>
            <w:proofErr w:type="spellStart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>գների</w:t>
            </w:r>
            <w:proofErr w:type="spellEnd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 xml:space="preserve"> </w:t>
            </w:r>
            <w:proofErr w:type="spellStart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>հանարգումար</w:t>
            </w:r>
            <w:proofErr w:type="spellEnd"/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sz w:val="22"/>
                <w:szCs w:val="22"/>
              </w:rPr>
              <w:t>515250</w:t>
            </w:r>
          </w:p>
        </w:tc>
      </w:tr>
      <w:tr w:rsidR="00ED2FD9" w:rsidTr="00ED2FD9">
        <w:trPr>
          <w:trHeight w:val="106"/>
        </w:trPr>
        <w:tc>
          <w:tcPr>
            <w:tcW w:w="97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sz w:val="36"/>
                <w:szCs w:val="36"/>
              </w:rPr>
            </w:pPr>
            <w:r w:rsidRPr="003D0622">
              <w:rPr>
                <w:rFonts w:ascii="Sylfaen" w:hAnsi="Sylfaen" w:cs="Sylfaen"/>
                <w:b/>
                <w:bCs/>
                <w:sz w:val="32"/>
                <w:szCs w:val="36"/>
              </w:rPr>
              <w:t>ՊԱՀԵՍՏԱՄԱՍԵՐ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Շարժիչի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յուղ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 15W40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շարժիչի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, 91EE-62420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լիտր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3000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Հիդրավլիկ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յուղ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VG46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, 91EE-61211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լիտր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2800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3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Տրանսմիսիոն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յուղ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80W90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փոխանցման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տուփի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, 9ZEZ-C0005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լիտր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6000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4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Տրանսմիսիոն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յուղ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10W30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ind w:left="-43" w:right="-40"/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փոխանցման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տուփի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, M960-086006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լիտր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4000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5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Հակասառիչ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հեղուկ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, 10181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լիտր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3500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6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Քսայուղ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15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կգ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, 91EE-62500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60000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7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Քսայուղ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400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գր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3500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8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Քսայուղ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հիդրոմուրճի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400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գր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6000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9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Շարժիչի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յուղի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զտիչ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5000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Վառելիքի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նուրբ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զտման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զտիչ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7000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Վառելիքի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կոշտ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զտման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զտիչ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7000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Օդի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զտիչ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</w:t>
            </w: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12000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Խցիկի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օդի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զտիչ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5000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Օդորակիչի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օդի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զտիչ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5000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Տրանսմիսիոն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յուղի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զտիչ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5000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Հիդրավլիկ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յուղի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զտիչ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8000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Հիդրավլիկ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յուղի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ցանցային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զտիչ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8000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Վառելիքի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հավաքական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զտիչ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35000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19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Զտիչի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բաժակ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8000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Վառելիքի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զտիչի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ռետինե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կոմպլեկտ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10000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21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Օդի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զտիչի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պատյան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150000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Շերեփի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ատամ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6000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lastRenderedPageBreak/>
              <w:t>23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Շերեփի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անկյունային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ատամ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11000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Հեղյուս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մանեկ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Շերեփի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դանակ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140000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Կողային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հայելի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10000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Հայելու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ամրակ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10000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28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Կանգ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ազդանշանային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պաշպանիչ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10000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29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Շպլինտ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3000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Տափօղակ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1500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31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Շերեփ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400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մմ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230000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32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Շերեփ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600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մմ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250000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33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Շերեփ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800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մմ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270000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34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Դիմապակի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100000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Դիմապակի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ներքևի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30000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Հետևի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ապակի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80000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37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Դռան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ապակի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90000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Կողային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ապակի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60000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39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Կայունարարի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քփացուցիչ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2000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Կայունարարի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կարգավորվող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քփացուցիչ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6000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41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Տելեսկոպիկ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թևի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վերդիր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</w:t>
            </w: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24000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42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Խտարարների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կոմպլեկտ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բարձակի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6000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43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Ճկաղողովակ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1/4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մետր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6000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44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Ճկաղողովակ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3/8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մետր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6000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Ճկաղողովակ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1/2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մետր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7000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46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Ճկաղողովակ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5/8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մետր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10000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47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Ճկաղողովակ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3/4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մետր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10000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48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Կցամաս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1/4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2000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lastRenderedPageBreak/>
              <w:t>49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Կցամաս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3/8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2000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Կցամաս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1/2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2000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51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Կցամաս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3/4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3000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52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Կցամաս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5/8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3000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53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Սեղմող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պարկուճ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1/4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54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Սեղմող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պարկուճ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3/8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55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Սեղմող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պարկուճ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1/2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56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Սեղմող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պարկուճ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3/4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2000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57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Սեղմող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պարկուճ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5/8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2000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58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Ղեկային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համակարգի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ձգան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25000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59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Փոկ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15000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Ձգող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հոլովակ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20000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61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Ձեռքի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վառելիքի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մղիչ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12000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62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Մղիչի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մատ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5000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63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Գազի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ճոպան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12000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64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Բարձակի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պատյան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25000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65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r w:rsidRPr="003D062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Անվահեծ-41-910100 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Sylfaen" w:hAnsi="Sylfaen"/>
                <w:bCs/>
                <w:color w:val="000000"/>
                <w:sz w:val="20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2FD9" w:rsidRDefault="00ED2FD9" w:rsidP="00807EE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D062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Pr="003D0622" w:rsidRDefault="00ED2FD9" w:rsidP="00807EE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r w:rsidRPr="003D062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2FD9" w:rsidRPr="003D0622" w:rsidRDefault="00ED2FD9" w:rsidP="00807EE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r w:rsidRPr="003D062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225 000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66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D062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Անվախուց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հետևի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Sylfaen" w:hAnsi="Sylfaen"/>
                <w:bCs/>
                <w:color w:val="000000"/>
                <w:sz w:val="20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2FD9" w:rsidRDefault="00ED2FD9" w:rsidP="00807EE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D062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Pr="003D0622" w:rsidRDefault="00ED2FD9" w:rsidP="00807EE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r w:rsidRPr="003D062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2FD9" w:rsidRPr="003D0622" w:rsidRDefault="00ED2FD9" w:rsidP="00807EE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r w:rsidRPr="003D062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32 500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67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Pr="003D0622" w:rsidRDefault="00ED2FD9" w:rsidP="00807EE6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D062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Անվախուց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դիմացի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Sylfaen" w:hAnsi="Sylfaen"/>
                <w:bCs/>
                <w:color w:val="000000"/>
                <w:sz w:val="20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2FD9" w:rsidRPr="003D0622" w:rsidRDefault="00ED2FD9" w:rsidP="00807EE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D062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Pr="003D0622" w:rsidRDefault="00ED2FD9" w:rsidP="00807EE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r w:rsidRPr="003D062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2FD9" w:rsidRPr="003D0622" w:rsidRDefault="00ED2FD9" w:rsidP="00807EE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20000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68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2FD9" w:rsidRPr="003D0622" w:rsidRDefault="00ED2FD9" w:rsidP="00807EE6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B962F6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Հետևի</w:t>
            </w:r>
            <w:proofErr w:type="spellEnd"/>
            <w:r w:rsidRPr="00B962F6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962F6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սալյասկի</w:t>
            </w:r>
            <w:proofErr w:type="spellEnd"/>
            <w:r w:rsidRPr="00B962F6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962F6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բուշ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Sylfaen" w:hAnsi="Sylfaen"/>
                <w:bCs/>
                <w:color w:val="000000"/>
                <w:sz w:val="20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2FD9" w:rsidRPr="003D0622" w:rsidRDefault="00ED2FD9" w:rsidP="00807EE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D062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Pr="003D0622" w:rsidRDefault="00ED2FD9" w:rsidP="00807EE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r w:rsidRPr="003D062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2FD9" w:rsidRPr="003D0622" w:rsidRDefault="00ED2FD9" w:rsidP="00807EE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18000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69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2FD9" w:rsidRPr="003D0622" w:rsidRDefault="00ED2FD9" w:rsidP="00807EE6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B962F6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Յուղման</w:t>
            </w:r>
            <w:proofErr w:type="spellEnd"/>
            <w:r w:rsidRPr="00B962F6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962F6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ռետինե</w:t>
            </w:r>
            <w:proofErr w:type="spellEnd"/>
            <w:r w:rsidRPr="00B962F6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962F6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խողովակ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Sylfaen" w:hAnsi="Sylfaen"/>
                <w:bCs/>
                <w:color w:val="000000"/>
                <w:sz w:val="20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2FD9" w:rsidRPr="003D0622" w:rsidRDefault="00ED2FD9" w:rsidP="00807EE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D062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Pr="003D0622" w:rsidRDefault="00ED2FD9" w:rsidP="00807EE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r w:rsidRPr="003D062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2FD9" w:rsidRPr="003D0622" w:rsidRDefault="00ED2FD9" w:rsidP="00807EE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3000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2FD9" w:rsidRPr="003D0622" w:rsidRDefault="00ED2FD9" w:rsidP="00807EE6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B962F6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Ռոլիկ</w:t>
            </w:r>
            <w:proofErr w:type="spellEnd"/>
            <w:r w:rsidRPr="00B962F6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Sylfaen" w:hAnsi="Sylfaen"/>
                <w:bCs/>
                <w:color w:val="000000"/>
                <w:sz w:val="20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2FD9" w:rsidRPr="003D0622" w:rsidRDefault="00ED2FD9" w:rsidP="00807EE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D062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Pr="003D0622" w:rsidRDefault="00ED2FD9" w:rsidP="00807EE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r w:rsidRPr="003D062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2FD9" w:rsidRPr="003D0622" w:rsidRDefault="00ED2FD9" w:rsidP="00807EE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20000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71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2FD9" w:rsidRPr="003D0622" w:rsidRDefault="00ED2FD9" w:rsidP="00807EE6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B962F6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վադող</w:t>
            </w:r>
            <w:proofErr w:type="spellEnd"/>
            <w:r w:rsidRPr="00B962F6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B962F6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դիմացի</w:t>
            </w:r>
            <w:proofErr w:type="spellEnd"/>
            <w:r w:rsidRPr="00B962F6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-12</w:t>
            </w:r>
            <w:r w:rsidRPr="00B962F6">
              <w:rPr>
                <w:rFonts w:ascii="MS Mincho" w:eastAsia="MS Mincho" w:hAnsi="MS Mincho" w:cs="MS Mincho" w:hint="eastAsia"/>
                <w:b/>
                <w:bCs/>
                <w:color w:val="000000"/>
                <w:sz w:val="22"/>
                <w:szCs w:val="22"/>
              </w:rPr>
              <w:t>․</w:t>
            </w:r>
            <w:r w:rsidRPr="00B962F6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5/80-18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Sylfaen" w:hAnsi="Sylfaen"/>
                <w:bCs/>
                <w:color w:val="000000"/>
                <w:sz w:val="20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2FD9" w:rsidRPr="003D0622" w:rsidRDefault="00ED2FD9" w:rsidP="00807EE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D062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Pr="003D0622" w:rsidRDefault="00ED2FD9" w:rsidP="00807EE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r w:rsidRPr="003D062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2FD9" w:rsidRPr="003D0622" w:rsidRDefault="00ED2FD9" w:rsidP="00807EE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125000</w:t>
            </w:r>
          </w:p>
        </w:tc>
      </w:tr>
      <w:tr w:rsidR="00ED2FD9" w:rsidTr="00ED2FD9">
        <w:trPr>
          <w:trHeight w:val="330"/>
        </w:trPr>
        <w:tc>
          <w:tcPr>
            <w:tcW w:w="85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>Ընդամենը</w:t>
            </w:r>
            <w:proofErr w:type="spellEnd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color w:val="000000"/>
                <w:szCs w:val="22"/>
              </w:rPr>
              <w:t>պահեստամասերի</w:t>
            </w:r>
            <w:proofErr w:type="spellEnd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color w:val="000000"/>
                <w:szCs w:val="22"/>
              </w:rPr>
              <w:t>մատա</w:t>
            </w:r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>կա</w:t>
            </w:r>
            <w:r>
              <w:rPr>
                <w:rFonts w:ascii="Sylfaen" w:hAnsi="Sylfaen"/>
                <w:b/>
                <w:bCs/>
                <w:color w:val="000000"/>
                <w:szCs w:val="22"/>
              </w:rPr>
              <w:t>ր</w:t>
            </w:r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>արման</w:t>
            </w:r>
            <w:proofErr w:type="spellEnd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 xml:space="preserve"> </w:t>
            </w:r>
            <w:proofErr w:type="spellStart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>միավոր</w:t>
            </w:r>
            <w:proofErr w:type="spellEnd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 xml:space="preserve"> </w:t>
            </w:r>
            <w:proofErr w:type="spellStart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>գների</w:t>
            </w:r>
            <w:proofErr w:type="spellEnd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 xml:space="preserve"> </w:t>
            </w:r>
            <w:proofErr w:type="spellStart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>հանարգումար</w:t>
            </w:r>
            <w:proofErr w:type="spellEnd"/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2309800</w:t>
            </w:r>
          </w:p>
        </w:tc>
      </w:tr>
      <w:tr w:rsidR="00ED2FD9" w:rsidTr="00ED2FD9">
        <w:trPr>
          <w:trHeight w:val="330"/>
        </w:trPr>
        <w:tc>
          <w:tcPr>
            <w:tcW w:w="85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>Ընդ</w:t>
            </w:r>
            <w:r>
              <w:rPr>
                <w:rFonts w:ascii="Sylfaen" w:hAnsi="Sylfaen"/>
                <w:b/>
                <w:bCs/>
                <w:color w:val="000000"/>
                <w:szCs w:val="22"/>
              </w:rPr>
              <w:t>հ</w:t>
            </w:r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>ա</w:t>
            </w:r>
            <w:r>
              <w:rPr>
                <w:rFonts w:ascii="Sylfaen" w:hAnsi="Sylfaen"/>
                <w:b/>
                <w:bCs/>
                <w:color w:val="000000"/>
                <w:szCs w:val="22"/>
              </w:rPr>
              <w:t>նուր</w:t>
            </w:r>
            <w:proofErr w:type="spellEnd"/>
            <w:r>
              <w:rPr>
                <w:rFonts w:ascii="Sylfaen" w:hAnsi="Sylfaen"/>
                <w:b/>
                <w:bCs/>
                <w:color w:val="00000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color w:val="000000"/>
                <w:szCs w:val="22"/>
              </w:rPr>
              <w:t>վերանորոգման</w:t>
            </w:r>
            <w:proofErr w:type="spellEnd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 xml:space="preserve"> </w:t>
            </w:r>
            <w:proofErr w:type="spellStart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>միավոր</w:t>
            </w:r>
            <w:proofErr w:type="spellEnd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 xml:space="preserve"> </w:t>
            </w:r>
            <w:proofErr w:type="spellStart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>գների</w:t>
            </w:r>
            <w:proofErr w:type="spellEnd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 xml:space="preserve"> </w:t>
            </w:r>
            <w:proofErr w:type="spellStart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>հանարգումար</w:t>
            </w:r>
            <w:proofErr w:type="spellEnd"/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2825050</w:t>
            </w:r>
          </w:p>
        </w:tc>
      </w:tr>
    </w:tbl>
    <w:p w:rsidR="00ED2FD9" w:rsidRPr="009B4C11" w:rsidRDefault="00ED2FD9" w:rsidP="00ED2FD9">
      <w:pPr>
        <w:rPr>
          <w:rFonts w:ascii="GHEA Grapalat" w:hAnsi="GHEA Grapalat"/>
          <w:i/>
          <w:sz w:val="28"/>
          <w:lang w:val="hy-AM"/>
        </w:rPr>
      </w:pPr>
      <w:r>
        <w:rPr>
          <w:rFonts w:ascii="GHEA Grapalat" w:hAnsi="GHEA Grapalat"/>
          <w:i/>
          <w:sz w:val="22"/>
          <w:highlight w:val="yellow"/>
          <w:lang w:val="hy-AM"/>
        </w:rPr>
        <w:t>Էքսկավատորների</w:t>
      </w:r>
      <w:r w:rsidRPr="009B4C11">
        <w:rPr>
          <w:rFonts w:ascii="GHEA Grapalat" w:hAnsi="GHEA Grapalat"/>
          <w:i/>
          <w:sz w:val="22"/>
          <w:highlight w:val="yellow"/>
          <w:lang w:val="hy-AM"/>
        </w:rPr>
        <w:t xml:space="preserve"> վերանորոգման և սպասարկման ընթացիկ ծառայությունները պետք է իրականացվի կատարողին տեղեկացվելուց հետո </w:t>
      </w:r>
      <w:r w:rsidRPr="009B4C11">
        <w:rPr>
          <w:rFonts w:ascii="GHEA Grapalat" w:hAnsi="GHEA Grapalat"/>
          <w:b/>
          <w:i/>
          <w:sz w:val="22"/>
          <w:highlight w:val="yellow"/>
          <w:u w:val="single"/>
          <w:lang w:val="hy-AM"/>
        </w:rPr>
        <w:t>մեկ օրվա</w:t>
      </w:r>
      <w:r w:rsidRPr="009B4C11">
        <w:rPr>
          <w:rFonts w:ascii="GHEA Grapalat" w:hAnsi="GHEA Grapalat"/>
          <w:i/>
          <w:sz w:val="22"/>
          <w:highlight w:val="yellow"/>
          <w:lang w:val="hy-AM"/>
        </w:rPr>
        <w:t xml:space="preserve"> ընթացքում, իսկ կապիտալ վերանորոգման ծառայությունները` առավելագույնը </w:t>
      </w:r>
      <w:r w:rsidRPr="009B4C11">
        <w:rPr>
          <w:rFonts w:ascii="GHEA Grapalat" w:hAnsi="GHEA Grapalat"/>
          <w:b/>
          <w:i/>
          <w:sz w:val="22"/>
          <w:highlight w:val="yellow"/>
          <w:u w:val="single"/>
          <w:lang w:val="hy-AM"/>
        </w:rPr>
        <w:t>հինգ օրվա</w:t>
      </w:r>
      <w:r w:rsidRPr="009B4C11">
        <w:rPr>
          <w:rFonts w:ascii="GHEA Grapalat" w:hAnsi="GHEA Grapalat"/>
          <w:i/>
          <w:sz w:val="22"/>
          <w:highlight w:val="yellow"/>
          <w:lang w:val="hy-AM"/>
        </w:rPr>
        <w:t xml:space="preserve"> ընթացքում:</w:t>
      </w:r>
    </w:p>
    <w:p w:rsidR="00F12C76" w:rsidRPr="00ED2FD9" w:rsidRDefault="00F12C76" w:rsidP="006C0B77">
      <w:pPr>
        <w:ind w:firstLine="709"/>
        <w:jc w:val="both"/>
        <w:rPr>
          <w:lang w:val="hy-AM"/>
        </w:rPr>
      </w:pPr>
    </w:p>
    <w:sectPr w:rsidR="00F12C76" w:rsidRPr="00ED2FD9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7C44ED"/>
    <w:multiLevelType w:val="multilevel"/>
    <w:tmpl w:val="F11A1A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5401416"/>
    <w:multiLevelType w:val="multilevel"/>
    <w:tmpl w:val="80A6DD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  <w:lang w:val="pt-BR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18"/>
  </w:num>
  <w:num w:numId="4">
    <w:abstractNumId w:val="15"/>
  </w:num>
  <w:num w:numId="5">
    <w:abstractNumId w:val="23"/>
  </w:num>
  <w:num w:numId="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6"/>
  </w:num>
  <w:num w:numId="12">
    <w:abstractNumId w:val="27"/>
  </w:num>
  <w:num w:numId="13">
    <w:abstractNumId w:val="24"/>
  </w:num>
  <w:num w:numId="14">
    <w:abstractNumId w:val="11"/>
  </w:num>
  <w:num w:numId="15">
    <w:abstractNumId w:val="25"/>
  </w:num>
  <w:num w:numId="16">
    <w:abstractNumId w:val="14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8"/>
  </w:num>
  <w:num w:numId="22">
    <w:abstractNumId w:val="26"/>
  </w:num>
  <w:num w:numId="23">
    <w:abstractNumId w:val="22"/>
  </w:num>
  <w:num w:numId="24">
    <w:abstractNumId w:val="0"/>
  </w:num>
  <w:num w:numId="25">
    <w:abstractNumId w:val="13"/>
  </w:num>
  <w:num w:numId="26">
    <w:abstractNumId w:val="16"/>
  </w:num>
  <w:num w:numId="27">
    <w:abstractNumId w:val="20"/>
  </w:num>
  <w:num w:numId="28">
    <w:abstractNumId w:val="10"/>
  </w:num>
  <w:num w:numId="29">
    <w:abstractNumId w:val="9"/>
  </w:num>
  <w:num w:numId="30">
    <w:abstractNumId w:val="12"/>
  </w:num>
  <w:num w:numId="31">
    <w:abstractNumId w:val="19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CF2"/>
    <w:rsid w:val="00073CF2"/>
    <w:rsid w:val="006C0B77"/>
    <w:rsid w:val="008242FF"/>
    <w:rsid w:val="00870751"/>
    <w:rsid w:val="00922C48"/>
    <w:rsid w:val="00B915B7"/>
    <w:rsid w:val="00EA59DF"/>
    <w:rsid w:val="00ED2FD9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30BAAD-4CD6-43DC-BAC6-1987515D1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2F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ED2FD9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D2FD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D2FD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ED2FD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ED2FD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ED2FD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ED2FD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ED2FD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ED2FD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2FD9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ED2FD9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ED2FD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ED2FD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ED2FD9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ED2FD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ED2FD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ED2FD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ED2FD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ED2FD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ED2FD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ED2FD9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ED2FD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ED2FD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ED2FD9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21">
    <w:name w:val="Body Text 2"/>
    <w:basedOn w:val="a"/>
    <w:link w:val="22"/>
    <w:rsid w:val="00ED2FD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ED2FD9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ED2FD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ED2FD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ED2FD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D2FD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ED2FD9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rsid w:val="00ED2FD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9">
    <w:name w:val="Hyperlink"/>
    <w:rsid w:val="00ED2FD9"/>
    <w:rPr>
      <w:color w:val="0000FF"/>
      <w:u w:val="single"/>
    </w:rPr>
  </w:style>
  <w:style w:type="character" w:customStyle="1" w:styleId="CharChar1">
    <w:name w:val="Char Char1"/>
    <w:locked/>
    <w:rsid w:val="00ED2FD9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ED2FD9"/>
    <w:pPr>
      <w:spacing w:after="120"/>
    </w:pPr>
  </w:style>
  <w:style w:type="character" w:customStyle="1" w:styleId="ab">
    <w:name w:val="Основной текст Знак"/>
    <w:basedOn w:val="a0"/>
    <w:link w:val="aa"/>
    <w:rsid w:val="00ED2FD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ED2FD9"/>
    <w:pPr>
      <w:ind w:left="240" w:hanging="240"/>
    </w:pPr>
  </w:style>
  <w:style w:type="paragraph" w:styleId="ac">
    <w:name w:val="index heading"/>
    <w:basedOn w:val="a"/>
    <w:next w:val="11"/>
    <w:semiHidden/>
    <w:rsid w:val="00ED2FD9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ED2FD9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ED2FD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ED2FD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ED2FD9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ED2FD9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rsid w:val="00ED2FD9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ED2FD9"/>
  </w:style>
  <w:style w:type="paragraph" w:styleId="af2">
    <w:name w:val="footnote text"/>
    <w:basedOn w:val="a"/>
    <w:link w:val="af3"/>
    <w:semiHidden/>
    <w:rsid w:val="00ED2FD9"/>
    <w:rPr>
      <w:rFonts w:ascii="Times Armenian" w:hAnsi="Times Armenian"/>
      <w:sz w:val="20"/>
      <w:szCs w:val="20"/>
      <w:lang w:val="x-none" w:eastAsia="ru-RU"/>
    </w:rPr>
  </w:style>
  <w:style w:type="character" w:customStyle="1" w:styleId="af3">
    <w:name w:val="Текст сноски Знак"/>
    <w:basedOn w:val="a0"/>
    <w:link w:val="af2"/>
    <w:semiHidden/>
    <w:rsid w:val="00ED2FD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ED2FD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ED2FD9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ED2FD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ED2FD9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ED2FD9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ED2FD9"/>
    <w:rPr>
      <w:b/>
      <w:bCs/>
    </w:rPr>
  </w:style>
  <w:style w:type="character" w:styleId="af6">
    <w:name w:val="footnote reference"/>
    <w:semiHidden/>
    <w:rsid w:val="00ED2FD9"/>
    <w:rPr>
      <w:vertAlign w:val="superscript"/>
    </w:rPr>
  </w:style>
  <w:style w:type="character" w:customStyle="1" w:styleId="CharChar22">
    <w:name w:val="Char Char22"/>
    <w:rsid w:val="00ED2FD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ED2FD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ED2FD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ED2FD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ED2FD9"/>
    <w:rPr>
      <w:rFonts w:ascii="Arial Armenian" w:hAnsi="Arial Armenian"/>
      <w:lang w:val="en-US"/>
    </w:rPr>
  </w:style>
  <w:style w:type="character" w:styleId="af7">
    <w:name w:val="annotation reference"/>
    <w:semiHidden/>
    <w:rsid w:val="00ED2FD9"/>
    <w:rPr>
      <w:sz w:val="16"/>
      <w:szCs w:val="16"/>
    </w:rPr>
  </w:style>
  <w:style w:type="paragraph" w:styleId="af8">
    <w:name w:val="annotation text"/>
    <w:basedOn w:val="a"/>
    <w:link w:val="af9"/>
    <w:semiHidden/>
    <w:rsid w:val="00ED2FD9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ED2FD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ED2FD9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ED2FD9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ED2FD9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ED2FD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ED2FD9"/>
    <w:rPr>
      <w:vertAlign w:val="superscript"/>
    </w:rPr>
  </w:style>
  <w:style w:type="paragraph" w:styleId="aff">
    <w:name w:val="Document Map"/>
    <w:basedOn w:val="a"/>
    <w:link w:val="aff0"/>
    <w:semiHidden/>
    <w:rsid w:val="00ED2FD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ED2FD9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ED2FD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uiPriority w:val="39"/>
    <w:rsid w:val="00ED2F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ED2FD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D2FD9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ED2FD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ED2FD9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ED2FD9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ED2FD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ED2FD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ED2FD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ED2FD9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ED2FD9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ED2FD9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ED2F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ED2F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ED2F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ED2F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ED2F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ED2F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ED2F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ED2F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ED2F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ED2F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ED2FD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ED2FD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ED2FD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ED2FD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ED2FD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ED2FD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ED2FD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ED2FD9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ED2FD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ED2F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ED2F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ED2F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ED2FD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ED2FD9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ED2FD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ED2FD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ED2FD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ED2FD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ED2FD9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styleId="aff7">
    <w:name w:val="Emphasis"/>
    <w:qFormat/>
    <w:rsid w:val="00ED2FD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ED2FD9"/>
    <w:rPr>
      <w:color w:val="605E5C"/>
      <w:shd w:val="clear" w:color="auto" w:fill="E1DFDD"/>
    </w:rPr>
  </w:style>
  <w:style w:type="character" w:customStyle="1" w:styleId="CharChar4">
    <w:name w:val="Char Char4"/>
    <w:locked/>
    <w:rsid w:val="00ED2FD9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ED2FD9"/>
    <w:pPr>
      <w:spacing w:before="100" w:beforeAutospacing="1" w:after="100" w:afterAutospacing="1"/>
    </w:pPr>
  </w:style>
  <w:style w:type="character" w:customStyle="1" w:styleId="CharChar5">
    <w:name w:val="Char Char5"/>
    <w:locked/>
    <w:rsid w:val="00ED2FD9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1171</Words>
  <Characters>6676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2024-03-15T11:42:00Z</dcterms:created>
  <dcterms:modified xsi:type="dcterms:W3CDTF">2024-03-15T11:43:00Z</dcterms:modified>
</cp:coreProperties>
</file>